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C433E8">
      <w:pPr>
        <w:pStyle w:val="MDPI11articletype"/>
        <w:widowControl w:val="0"/>
      </w:pPr>
      <w:r>
        <w:t>Conference Proceedings</w:t>
      </w:r>
      <w:r w:rsidR="00EC296B">
        <w:t xml:space="preserve"> Paper</w:t>
      </w:r>
    </w:p>
    <w:p w:rsidR="00EA6423" w:rsidRPr="00543B67" w:rsidRDefault="00EA6423" w:rsidP="00C433E8">
      <w:pPr>
        <w:pStyle w:val="MDPI12title"/>
        <w:widowControl w:val="0"/>
      </w:pPr>
      <w:r w:rsidRPr="00543B67">
        <w:t>Title</w:t>
      </w:r>
    </w:p>
    <w:p w:rsidR="00D1191B" w:rsidRPr="002D52E0" w:rsidRDefault="00D1191B" w:rsidP="00C433E8">
      <w:pPr>
        <w:pStyle w:val="MDPI13authornames"/>
        <w:widowControl w:val="0"/>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C433E8">
      <w:pPr>
        <w:pStyle w:val="MDPI14history"/>
        <w:widowControl w:val="0"/>
        <w:spacing w:before="0"/>
      </w:pPr>
      <w:r w:rsidRPr="002D52E0">
        <w:t>Published: date</w:t>
      </w:r>
    </w:p>
    <w:p w:rsidR="00D1191B" w:rsidRPr="002D52E0" w:rsidRDefault="00D1191B" w:rsidP="00C433E8">
      <w:pPr>
        <w:pStyle w:val="MDPI16affiliation"/>
        <w:widowControl w:val="0"/>
      </w:pPr>
      <w:r w:rsidRPr="00EA6423">
        <w:rPr>
          <w:vertAlign w:val="superscript"/>
        </w:rPr>
        <w:t>1</w:t>
      </w:r>
      <w:r w:rsidRPr="002D52E0">
        <w:tab/>
        <w:t>Affiliation 1; e-</w:t>
      </w:r>
      <w:r w:rsidRPr="00C144FF">
        <w:t>mail</w:t>
      </w:r>
      <w:r w:rsidRPr="002D52E0">
        <w:t>@e-mail.com</w:t>
      </w:r>
    </w:p>
    <w:p w:rsidR="00D1191B" w:rsidRPr="003E199B" w:rsidRDefault="00D1191B" w:rsidP="00C433E8">
      <w:pPr>
        <w:pStyle w:val="MDPI16affiliation"/>
        <w:widowControl w:val="0"/>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C433E8">
      <w:pPr>
        <w:pStyle w:val="MDPI16affiliation"/>
        <w:widowControl w:val="0"/>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C433E8">
      <w:pPr>
        <w:pStyle w:val="MDPI17abstract"/>
        <w:widowControl w:val="0"/>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C433E8">
      <w:pPr>
        <w:pStyle w:val="MDPI18keywords"/>
        <w:widowControl w:val="0"/>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C433E8">
      <w:pPr>
        <w:pStyle w:val="MDPI19line"/>
        <w:widowControl w:val="0"/>
      </w:pPr>
    </w:p>
    <w:p w:rsidR="00EA6423" w:rsidRPr="00543B67" w:rsidRDefault="00EA6423" w:rsidP="00C433E8">
      <w:pPr>
        <w:pStyle w:val="MDPI21heading1"/>
        <w:widowControl w:val="0"/>
      </w:pPr>
      <w:r w:rsidRPr="00543B67">
        <w:rPr>
          <w:lang w:eastAsia="zh-CN"/>
        </w:rPr>
        <w:t xml:space="preserve">1. </w:t>
      </w:r>
      <w:r w:rsidRPr="00543B67">
        <w:t>Introduction</w:t>
      </w:r>
    </w:p>
    <w:p w:rsidR="00EA6423" w:rsidRPr="00543B67" w:rsidRDefault="00EA6423" w:rsidP="00C433E8">
      <w:pPr>
        <w:pStyle w:val="MDPI31text"/>
        <w:widowControl w:val="0"/>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D2776F" w:rsidRPr="00543B67" w:rsidRDefault="00D2776F" w:rsidP="00C433E8">
      <w:pPr>
        <w:pStyle w:val="MDPI21heading1"/>
        <w:widowControl w:val="0"/>
      </w:pPr>
      <w:r>
        <w:rPr>
          <w:lang w:eastAsia="zh-CN"/>
        </w:rPr>
        <w:t>2</w:t>
      </w:r>
      <w:r w:rsidRPr="00543B67">
        <w:rPr>
          <w:lang w:eastAsia="zh-CN"/>
        </w:rPr>
        <w:t xml:space="preserve">. </w:t>
      </w:r>
      <w:r w:rsidRPr="00D2776F">
        <w:t>Experiments</w:t>
      </w:r>
      <w:r w:rsidRPr="00543B67">
        <w:t xml:space="preserve"> </w:t>
      </w:r>
    </w:p>
    <w:p w:rsidR="00D2776F" w:rsidRPr="00543B67" w:rsidRDefault="00D2776F" w:rsidP="00C433E8">
      <w:pPr>
        <w:pStyle w:val="MDPI31text"/>
        <w:widowControl w:val="0"/>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2776F" w:rsidRPr="00543B67" w:rsidRDefault="00D2776F" w:rsidP="00C433E8">
      <w:pPr>
        <w:pStyle w:val="MDPI31text"/>
        <w:widowControl w:val="0"/>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2776F" w:rsidRPr="00543B67" w:rsidRDefault="00D2776F" w:rsidP="00C433E8">
      <w:pPr>
        <w:pStyle w:val="MDPI21heading1"/>
        <w:widowControl w:val="0"/>
      </w:pPr>
      <w:r>
        <w:t>3</w:t>
      </w:r>
      <w:r w:rsidRPr="00543B67">
        <w:t>. Results</w:t>
      </w:r>
    </w:p>
    <w:p w:rsidR="00D2776F" w:rsidRPr="00543B67" w:rsidRDefault="00D2776F" w:rsidP="00C433E8">
      <w:pPr>
        <w:pStyle w:val="MDPI31text"/>
        <w:widowControl w:val="0"/>
      </w:pPr>
      <w:r w:rsidRPr="00543B67">
        <w:t>This section may be divided by subheadings. It should provide a concise and precise description of the experimental results, their interpretation as well as the exper</w:t>
      </w:r>
      <w:r>
        <w:t xml:space="preserve">imental conclusions that can </w:t>
      </w:r>
      <w:r>
        <w:lastRenderedPageBreak/>
        <w:t>be </w:t>
      </w:r>
      <w:r w:rsidRPr="00543B67">
        <w:t>drawn.</w:t>
      </w:r>
    </w:p>
    <w:p w:rsidR="00D2776F" w:rsidRPr="00543B67" w:rsidRDefault="00D2776F" w:rsidP="00C433E8">
      <w:pPr>
        <w:pStyle w:val="MDPI22heading2"/>
        <w:widowControl w:val="0"/>
      </w:pPr>
      <w:r>
        <w:t>3</w:t>
      </w:r>
      <w:r w:rsidRPr="00543B67">
        <w:t>.1. Subsection</w:t>
      </w:r>
    </w:p>
    <w:p w:rsidR="00D2776F" w:rsidRPr="00543B67" w:rsidRDefault="00D2776F" w:rsidP="00C433E8">
      <w:pPr>
        <w:pStyle w:val="MDPI23heading3"/>
        <w:widowControl w:val="0"/>
      </w:pPr>
      <w:r>
        <w:t>3</w:t>
      </w:r>
      <w:r w:rsidRPr="00543B67">
        <w:t xml:space="preserve">.1.1. </w:t>
      </w:r>
      <w:proofErr w:type="spellStart"/>
      <w:r w:rsidRPr="00543B67">
        <w:t>Subsubsection</w:t>
      </w:r>
      <w:proofErr w:type="spellEnd"/>
    </w:p>
    <w:p w:rsidR="00D2776F" w:rsidRPr="00543B67" w:rsidRDefault="00D2776F" w:rsidP="00C433E8">
      <w:pPr>
        <w:pStyle w:val="MDPI35textbeforelist"/>
        <w:widowControl w:val="0"/>
      </w:pPr>
      <w:r w:rsidRPr="00543B67">
        <w:t>Bulleted lists look like this:</w:t>
      </w:r>
      <w:bookmarkStart w:id="0" w:name="_GoBack"/>
      <w:bookmarkEnd w:id="0"/>
    </w:p>
    <w:p w:rsidR="00D2776F" w:rsidRPr="00543B67" w:rsidRDefault="00D2776F" w:rsidP="00C433E8">
      <w:pPr>
        <w:pStyle w:val="MDPI38bullet"/>
        <w:widowControl w:val="0"/>
        <w:numPr>
          <w:ilvl w:val="0"/>
          <w:numId w:val="14"/>
        </w:numPr>
        <w:adjustRightInd/>
        <w:snapToGrid/>
        <w:ind w:left="425" w:hanging="425"/>
      </w:pPr>
      <w:r w:rsidRPr="00543B67">
        <w:t>First bullet</w:t>
      </w:r>
    </w:p>
    <w:p w:rsidR="00D2776F" w:rsidRPr="00543B67" w:rsidRDefault="00D2776F" w:rsidP="00C433E8">
      <w:pPr>
        <w:pStyle w:val="MDPI38bullet"/>
        <w:widowControl w:val="0"/>
        <w:numPr>
          <w:ilvl w:val="0"/>
          <w:numId w:val="14"/>
        </w:numPr>
        <w:adjustRightInd/>
        <w:snapToGrid/>
        <w:ind w:left="425" w:hanging="425"/>
      </w:pPr>
      <w:r w:rsidRPr="00543B67">
        <w:t>Second bullet</w:t>
      </w:r>
    </w:p>
    <w:p w:rsidR="00D2776F" w:rsidRPr="00543B67" w:rsidRDefault="00D2776F" w:rsidP="00C433E8">
      <w:pPr>
        <w:pStyle w:val="MDPI38bullet"/>
        <w:widowControl w:val="0"/>
        <w:numPr>
          <w:ilvl w:val="0"/>
          <w:numId w:val="14"/>
        </w:numPr>
        <w:adjustRightInd/>
        <w:snapToGrid/>
        <w:ind w:left="425" w:hanging="425"/>
      </w:pPr>
      <w:r w:rsidRPr="00543B67">
        <w:t>Third bullet</w:t>
      </w:r>
    </w:p>
    <w:p w:rsidR="00D2776F" w:rsidRPr="00543B67" w:rsidRDefault="00D2776F" w:rsidP="00C433E8">
      <w:pPr>
        <w:pStyle w:val="MDPI36textafterlist"/>
        <w:widowControl w:val="0"/>
        <w:spacing w:after="120"/>
      </w:pPr>
      <w:r w:rsidRPr="00543B67">
        <w:t>Numbered lists can be added as follows:</w:t>
      </w:r>
    </w:p>
    <w:p w:rsidR="00D2776F" w:rsidRPr="00543B67" w:rsidRDefault="00D2776F" w:rsidP="00C433E8">
      <w:pPr>
        <w:pStyle w:val="MDPI37itemize"/>
        <w:widowControl w:val="0"/>
        <w:numPr>
          <w:ilvl w:val="0"/>
          <w:numId w:val="13"/>
        </w:numPr>
        <w:adjustRightInd/>
        <w:snapToGrid/>
        <w:ind w:left="425" w:hanging="425"/>
      </w:pPr>
      <w:r w:rsidRPr="00543B67">
        <w:t>First item</w:t>
      </w:r>
    </w:p>
    <w:p w:rsidR="00D2776F" w:rsidRPr="00543B67" w:rsidRDefault="00D2776F" w:rsidP="00C433E8">
      <w:pPr>
        <w:pStyle w:val="MDPI37itemize"/>
        <w:widowControl w:val="0"/>
        <w:numPr>
          <w:ilvl w:val="0"/>
          <w:numId w:val="13"/>
        </w:numPr>
        <w:adjustRightInd/>
        <w:snapToGrid/>
        <w:ind w:left="425" w:hanging="425"/>
      </w:pPr>
      <w:r w:rsidRPr="00543B67">
        <w:t>Second item</w:t>
      </w:r>
    </w:p>
    <w:p w:rsidR="00D2776F" w:rsidRPr="00543B67" w:rsidRDefault="00D2776F" w:rsidP="00C433E8">
      <w:pPr>
        <w:pStyle w:val="MDPI37itemize"/>
        <w:widowControl w:val="0"/>
        <w:numPr>
          <w:ilvl w:val="0"/>
          <w:numId w:val="13"/>
        </w:numPr>
        <w:adjustRightInd/>
        <w:snapToGrid/>
        <w:ind w:left="425" w:hanging="425"/>
      </w:pPr>
      <w:r w:rsidRPr="00543B67">
        <w:t>Third item</w:t>
      </w:r>
    </w:p>
    <w:p w:rsidR="00D2776F" w:rsidRPr="00543B67" w:rsidRDefault="00D2776F" w:rsidP="00C433E8">
      <w:pPr>
        <w:pStyle w:val="MDPI36textafterlist"/>
        <w:widowControl w:val="0"/>
      </w:pPr>
      <w:r w:rsidRPr="00543B67">
        <w:t>The text continues here.</w:t>
      </w:r>
    </w:p>
    <w:p w:rsidR="00D2776F" w:rsidRPr="00543B67" w:rsidRDefault="00D2776F" w:rsidP="00C433E8">
      <w:pPr>
        <w:pStyle w:val="MDPI22heading2"/>
        <w:widowControl w:val="0"/>
      </w:pPr>
      <w:r>
        <w:t>3</w:t>
      </w:r>
      <w:r w:rsidRPr="00543B67">
        <w:t>.2</w:t>
      </w:r>
      <w:r>
        <w:t>.</w:t>
      </w:r>
      <w:r w:rsidRPr="00543B67">
        <w:t xml:space="preserve"> Figures, Tables and Schemes</w:t>
      </w:r>
    </w:p>
    <w:p w:rsidR="00D2776F" w:rsidRPr="00543B67" w:rsidRDefault="00D2776F" w:rsidP="00C433E8">
      <w:pPr>
        <w:pStyle w:val="MDPI33textspaceafter"/>
        <w:widowControl w:val="0"/>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C433E8">
            <w:pPr>
              <w:pStyle w:val="MDPI52figure"/>
              <w:widowControl w:val="0"/>
              <w:adjustRightInd w:val="0"/>
              <w:snapToGrid w:val="0"/>
            </w:pPr>
            <w:r w:rsidRPr="00C879BF">
              <w:rPr>
                <w:noProof/>
                <w:lang w:eastAsia="zh-CN"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C433E8">
            <w:pPr>
              <w:pStyle w:val="MDPI52figure"/>
              <w:widowControl w:val="0"/>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C433E8">
            <w:pPr>
              <w:pStyle w:val="MDPI52figure"/>
              <w:widowControl w:val="0"/>
              <w:adjustRightInd w:val="0"/>
              <w:snapToGrid w:val="0"/>
            </w:pPr>
            <w:r w:rsidRPr="00C879BF">
              <w:rPr>
                <w:noProof/>
                <w:lang w:eastAsia="zh-CN"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C433E8">
            <w:pPr>
              <w:pStyle w:val="MDPI52figure"/>
              <w:widowControl w:val="0"/>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C433E8">
      <w:pPr>
        <w:pStyle w:val="MDPI51figurecaption"/>
        <w:widowControl w:val="0"/>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C433E8">
      <w:pPr>
        <w:pStyle w:val="MDPI41tablecaption"/>
        <w:widowControl w:val="0"/>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C433E8">
            <w:pPr>
              <w:pStyle w:val="MDPI42tablebody"/>
              <w:widowControl w:val="0"/>
              <w:spacing w:line="240" w:lineRule="auto"/>
              <w:rPr>
                <w:b/>
                <w:sz w:val="20"/>
                <w:lang w:val="en-US"/>
              </w:rPr>
            </w:pPr>
            <w:r w:rsidRPr="00543B67">
              <w:rPr>
                <w:b/>
                <w:sz w:val="20"/>
                <w:lang w:val="en-US"/>
              </w:rPr>
              <w:t>Title 1</w:t>
            </w:r>
          </w:p>
        </w:tc>
        <w:tc>
          <w:tcPr>
            <w:tcW w:w="1599" w:type="dxa"/>
          </w:tcPr>
          <w:p w:rsidR="00D2776F" w:rsidRPr="00543B67" w:rsidRDefault="00D2776F" w:rsidP="00C433E8">
            <w:pPr>
              <w:pStyle w:val="MDPI42tablebody"/>
              <w:widowControl w:val="0"/>
              <w:spacing w:line="240" w:lineRule="auto"/>
              <w:rPr>
                <w:b/>
                <w:sz w:val="20"/>
                <w:lang w:val="en-US"/>
              </w:rPr>
            </w:pPr>
            <w:r w:rsidRPr="00543B67">
              <w:rPr>
                <w:b/>
                <w:sz w:val="20"/>
                <w:lang w:val="en-US"/>
              </w:rPr>
              <w:t>Title 2</w:t>
            </w:r>
          </w:p>
        </w:tc>
        <w:tc>
          <w:tcPr>
            <w:tcW w:w="1599" w:type="dxa"/>
          </w:tcPr>
          <w:p w:rsidR="00D2776F" w:rsidRPr="00543B67" w:rsidRDefault="00D2776F" w:rsidP="00C433E8">
            <w:pPr>
              <w:pStyle w:val="MDPI42tablebody"/>
              <w:widowControl w:val="0"/>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C433E8">
            <w:pPr>
              <w:pStyle w:val="MDPI42tablebody"/>
              <w:widowControl w:val="0"/>
              <w:spacing w:line="240" w:lineRule="auto"/>
              <w:rPr>
                <w:lang w:val="en-US"/>
              </w:rPr>
            </w:pPr>
            <w:r w:rsidRPr="00543B67">
              <w:rPr>
                <w:lang w:val="en-US"/>
              </w:rPr>
              <w:t>entry 1</w:t>
            </w:r>
          </w:p>
        </w:tc>
        <w:tc>
          <w:tcPr>
            <w:tcW w:w="1599" w:type="dxa"/>
          </w:tcPr>
          <w:p w:rsidR="00D2776F" w:rsidRPr="00543B67" w:rsidRDefault="00D2776F" w:rsidP="00C433E8">
            <w:pPr>
              <w:pStyle w:val="MDPI42tablebody"/>
              <w:widowControl w:val="0"/>
              <w:spacing w:line="240" w:lineRule="auto"/>
              <w:rPr>
                <w:lang w:val="en-US"/>
              </w:rPr>
            </w:pPr>
            <w:r w:rsidRPr="00543B67">
              <w:rPr>
                <w:lang w:val="en-US"/>
              </w:rPr>
              <w:t>data</w:t>
            </w:r>
          </w:p>
        </w:tc>
        <w:tc>
          <w:tcPr>
            <w:tcW w:w="1599" w:type="dxa"/>
          </w:tcPr>
          <w:p w:rsidR="00D2776F" w:rsidRPr="00543B67" w:rsidRDefault="00D2776F" w:rsidP="00C433E8">
            <w:pPr>
              <w:pStyle w:val="MDPI42tablebody"/>
              <w:widowControl w:val="0"/>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C433E8">
            <w:pPr>
              <w:pStyle w:val="MDPI42tablebody"/>
              <w:widowControl w:val="0"/>
              <w:spacing w:line="240" w:lineRule="auto"/>
              <w:rPr>
                <w:lang w:val="en-US"/>
              </w:rPr>
            </w:pPr>
            <w:r w:rsidRPr="00543B67">
              <w:rPr>
                <w:lang w:val="en-US"/>
              </w:rPr>
              <w:t>entry 2</w:t>
            </w:r>
          </w:p>
        </w:tc>
        <w:tc>
          <w:tcPr>
            <w:tcW w:w="1599" w:type="dxa"/>
          </w:tcPr>
          <w:p w:rsidR="00D2776F" w:rsidRPr="00543B67" w:rsidRDefault="00D2776F" w:rsidP="00C433E8">
            <w:pPr>
              <w:pStyle w:val="MDPI42tablebody"/>
              <w:widowControl w:val="0"/>
              <w:spacing w:line="240" w:lineRule="auto"/>
              <w:rPr>
                <w:lang w:val="en-US"/>
              </w:rPr>
            </w:pPr>
            <w:r w:rsidRPr="00543B67">
              <w:rPr>
                <w:lang w:val="en-US"/>
              </w:rPr>
              <w:t>data</w:t>
            </w:r>
          </w:p>
        </w:tc>
        <w:tc>
          <w:tcPr>
            <w:tcW w:w="1599" w:type="dxa"/>
          </w:tcPr>
          <w:p w:rsidR="00D2776F" w:rsidRPr="00543B67" w:rsidRDefault="00D2776F" w:rsidP="00C433E8">
            <w:pPr>
              <w:pStyle w:val="MDPI42tablebody"/>
              <w:widowControl w:val="0"/>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C433E8">
      <w:pPr>
        <w:pStyle w:val="MDPI43tablefooter"/>
        <w:widowControl w:val="0"/>
        <w:jc w:val="center"/>
      </w:pPr>
      <w:r w:rsidRPr="00D04F64">
        <w:rPr>
          <w:vertAlign w:val="superscript"/>
        </w:rPr>
        <w:t>1</w:t>
      </w:r>
      <w:r>
        <w:t xml:space="preserve"> Tables may have a footer.</w:t>
      </w:r>
    </w:p>
    <w:p w:rsidR="00D2776F" w:rsidRPr="00543B67" w:rsidRDefault="00D2776F" w:rsidP="00C433E8">
      <w:pPr>
        <w:pStyle w:val="MDPI22heading2"/>
        <w:widowControl w:val="0"/>
      </w:pPr>
      <w:r>
        <w:t>3</w:t>
      </w:r>
      <w:r w:rsidRPr="00543B67">
        <w:t>.3. Formatting of Mathematical Components</w:t>
      </w:r>
    </w:p>
    <w:p w:rsidR="00D2776F" w:rsidRPr="00543B67" w:rsidRDefault="00D2776F" w:rsidP="00C433E8">
      <w:pPr>
        <w:pStyle w:val="MDPI31text"/>
        <w:widowControl w:val="0"/>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C433E8">
            <w:pPr>
              <w:pStyle w:val="MDPI39equation"/>
              <w:widowControl w:val="0"/>
            </w:pPr>
            <w:r w:rsidRPr="00543B67">
              <w:t>a = 1,</w:t>
            </w:r>
          </w:p>
        </w:tc>
        <w:tc>
          <w:tcPr>
            <w:tcW w:w="246" w:type="pct"/>
            <w:vAlign w:val="center"/>
          </w:tcPr>
          <w:p w:rsidR="00D2776F" w:rsidRPr="00543B67" w:rsidRDefault="00D2776F" w:rsidP="00C433E8">
            <w:pPr>
              <w:pStyle w:val="MDPI3aequationnumber"/>
              <w:widowControl w:val="0"/>
            </w:pPr>
            <w:r w:rsidRPr="00543B67">
              <w:t>(1)</w:t>
            </w:r>
          </w:p>
        </w:tc>
      </w:tr>
    </w:tbl>
    <w:p w:rsidR="00D2776F" w:rsidRPr="00543B67" w:rsidRDefault="00D2776F" w:rsidP="00C433E8">
      <w:pPr>
        <w:pStyle w:val="MDPI32textnoindent"/>
        <w:widowControl w:val="0"/>
      </w:pPr>
      <w:proofErr w:type="gramStart"/>
      <w:r w:rsidRPr="00543B67">
        <w:t>the</w:t>
      </w:r>
      <w:proofErr w:type="gramEnd"/>
      <w:r w:rsidRPr="00543B67">
        <w:t xml:space="preserve"> text following an equation need not be a new paragraph. Please punctuate equations as regular text.</w:t>
      </w:r>
    </w:p>
    <w:p w:rsidR="00D2776F" w:rsidRPr="00543B67" w:rsidRDefault="00D2776F" w:rsidP="00C433E8">
      <w:pPr>
        <w:pStyle w:val="MDPI33textspaceafter"/>
        <w:widowControl w:val="0"/>
      </w:pPr>
      <w:r w:rsidRPr="00543B67">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C433E8">
      <w:pPr>
        <w:pStyle w:val="MDPI81theorem"/>
        <w:widowControl w:val="0"/>
      </w:pPr>
      <w:r w:rsidRPr="00543B67">
        <w:rPr>
          <w:b/>
          <w:i w:val="0"/>
        </w:rPr>
        <w:lastRenderedPageBreak/>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C433E8">
      <w:pPr>
        <w:pStyle w:val="MDPI33textspaceafter"/>
        <w:widowControl w:val="0"/>
        <w:spacing w:before="240"/>
      </w:pPr>
      <w:r w:rsidRPr="00543B67">
        <w:t>The text continues here. Proofs must be formatted as follows:</w:t>
      </w:r>
    </w:p>
    <w:p w:rsidR="00D2776F" w:rsidRPr="00543B67" w:rsidRDefault="00D2776F" w:rsidP="00C433E8">
      <w:pPr>
        <w:pStyle w:val="MDPI82proof"/>
        <w:widowControl w:val="0"/>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C433E8">
      <w:pPr>
        <w:pStyle w:val="MDPI34textspacebefore"/>
        <w:widowControl w:val="0"/>
      </w:pPr>
      <w:r w:rsidRPr="00543B67">
        <w:t>The text continues here.</w:t>
      </w:r>
    </w:p>
    <w:p w:rsidR="00D2776F" w:rsidRPr="00543B67" w:rsidRDefault="00D2776F" w:rsidP="00C433E8">
      <w:pPr>
        <w:pStyle w:val="MDPI21heading1"/>
        <w:widowControl w:val="0"/>
      </w:pPr>
      <w:r>
        <w:t>4</w:t>
      </w:r>
      <w:r w:rsidRPr="00543B67">
        <w:t>. Discussion</w:t>
      </w:r>
    </w:p>
    <w:p w:rsidR="00D2776F" w:rsidRPr="00543B67" w:rsidRDefault="00D2776F" w:rsidP="00C433E8">
      <w:pPr>
        <w:pStyle w:val="MDPI31text"/>
        <w:widowControl w:val="0"/>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C433E8">
      <w:pPr>
        <w:pStyle w:val="MDPI21heading1"/>
        <w:widowControl w:val="0"/>
      </w:pPr>
      <w:r w:rsidRPr="00543B67">
        <w:t xml:space="preserve">5. Conclusions </w:t>
      </w:r>
    </w:p>
    <w:p w:rsidR="00EA6423" w:rsidRPr="00543B67" w:rsidRDefault="00EA6423" w:rsidP="00C433E8">
      <w:pPr>
        <w:pStyle w:val="MDPI31text"/>
        <w:widowControl w:val="0"/>
      </w:pPr>
      <w:r w:rsidRPr="00543B67">
        <w:t>This section is mandatory.</w:t>
      </w:r>
    </w:p>
    <w:p w:rsidR="00EA6423" w:rsidRPr="00543B67" w:rsidRDefault="00EA6423" w:rsidP="00C433E8">
      <w:pPr>
        <w:pStyle w:val="MDPI62Acknowledgments"/>
        <w:widowControl w:val="0"/>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C433E8">
      <w:pPr>
        <w:pStyle w:val="MDPI63AuthorContributions"/>
        <w:widowControl w:val="0"/>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C433E8">
      <w:pPr>
        <w:pStyle w:val="MDPI64CoI"/>
        <w:widowControl w:val="0"/>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C433E8">
      <w:pPr>
        <w:pStyle w:val="MDPI21heading1"/>
        <w:widowControl w:val="0"/>
      </w:pPr>
      <w:r w:rsidRPr="006022F5">
        <w:t>Abbreviations</w:t>
      </w:r>
    </w:p>
    <w:p w:rsidR="0061522B" w:rsidRPr="006022F5" w:rsidRDefault="0061522B" w:rsidP="00C433E8">
      <w:pPr>
        <w:pStyle w:val="MDPI71References"/>
        <w:widowControl w:val="0"/>
        <w:numPr>
          <w:ilvl w:val="0"/>
          <w:numId w:val="0"/>
        </w:numPr>
      </w:pPr>
      <w:r w:rsidRPr="006022F5">
        <w:t>The following abbreviations are used in this manuscript:</w:t>
      </w:r>
    </w:p>
    <w:p w:rsidR="0061522B" w:rsidRPr="006022F5" w:rsidRDefault="0061522B" w:rsidP="00C433E8">
      <w:pPr>
        <w:pStyle w:val="MDPI71References"/>
        <w:widowControl w:val="0"/>
        <w:numPr>
          <w:ilvl w:val="0"/>
          <w:numId w:val="0"/>
        </w:numPr>
        <w:spacing w:before="240"/>
      </w:pPr>
      <w:r w:rsidRPr="006022F5">
        <w:t>MDPI: Multidisciplinary Digital Publishing Institute</w:t>
      </w:r>
    </w:p>
    <w:p w:rsidR="0061522B" w:rsidRPr="006022F5" w:rsidRDefault="0061522B" w:rsidP="00C433E8">
      <w:pPr>
        <w:pStyle w:val="MDPI71References"/>
        <w:widowControl w:val="0"/>
        <w:numPr>
          <w:ilvl w:val="0"/>
          <w:numId w:val="0"/>
        </w:numPr>
      </w:pPr>
      <w:r w:rsidRPr="006022F5">
        <w:t>DOAJ: Directory of open access journals</w:t>
      </w:r>
    </w:p>
    <w:p w:rsidR="0061522B" w:rsidRPr="006022F5" w:rsidRDefault="0061522B" w:rsidP="00C433E8">
      <w:pPr>
        <w:pStyle w:val="MDPI71References"/>
        <w:widowControl w:val="0"/>
        <w:numPr>
          <w:ilvl w:val="0"/>
          <w:numId w:val="0"/>
        </w:numPr>
      </w:pPr>
      <w:r w:rsidRPr="006022F5">
        <w:t>TLA: Three letter acronym</w:t>
      </w:r>
    </w:p>
    <w:p w:rsidR="0061522B" w:rsidRPr="00543B67" w:rsidRDefault="0061522B" w:rsidP="00C433E8">
      <w:pPr>
        <w:pStyle w:val="MDPI71References"/>
        <w:widowControl w:val="0"/>
        <w:numPr>
          <w:ilvl w:val="0"/>
          <w:numId w:val="0"/>
        </w:numPr>
      </w:pPr>
      <w:r w:rsidRPr="006022F5">
        <w:t xml:space="preserve">LD: linear </w:t>
      </w:r>
      <w:proofErr w:type="spellStart"/>
      <w:r w:rsidRPr="006022F5">
        <w:t>dichroism</w:t>
      </w:r>
      <w:proofErr w:type="spellEnd"/>
    </w:p>
    <w:p w:rsidR="00EA6423" w:rsidRPr="00543B67" w:rsidRDefault="00EA6423" w:rsidP="00C433E8">
      <w:pPr>
        <w:pStyle w:val="MDPI21heading1"/>
        <w:widowControl w:val="0"/>
      </w:pPr>
      <w:r w:rsidRPr="00543B67">
        <w:t>Appendix A</w:t>
      </w:r>
    </w:p>
    <w:p w:rsidR="00EA6423" w:rsidRPr="00543B67" w:rsidRDefault="00EA6423" w:rsidP="00C433E8">
      <w:pPr>
        <w:pStyle w:val="MDPI31text"/>
        <w:widowControl w:val="0"/>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C433E8">
      <w:pPr>
        <w:pStyle w:val="MDPI21heading1"/>
        <w:widowControl w:val="0"/>
      </w:pPr>
      <w:r w:rsidRPr="00543B67">
        <w:lastRenderedPageBreak/>
        <w:t>Appendix B</w:t>
      </w:r>
    </w:p>
    <w:p w:rsidR="00EA6423" w:rsidRPr="00543B67" w:rsidRDefault="00EA6423" w:rsidP="00C433E8">
      <w:pPr>
        <w:pStyle w:val="MDPI31text"/>
        <w:widowControl w:val="0"/>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C433E8">
      <w:pPr>
        <w:pStyle w:val="MDPI21heading1"/>
        <w:widowControl w:val="0"/>
      </w:pPr>
      <w:r w:rsidRPr="00543B67">
        <w:t>References</w:t>
      </w:r>
    </w:p>
    <w:p w:rsidR="00EA6423" w:rsidRPr="00543B67" w:rsidRDefault="00EA6423" w:rsidP="00C433E8">
      <w:pPr>
        <w:pStyle w:val="MDPI71References"/>
        <w:widowControl w:val="0"/>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C433E8">
      <w:pPr>
        <w:pStyle w:val="MDPI71References"/>
        <w:widowControl w:val="0"/>
        <w:numPr>
          <w:ilvl w:val="0"/>
          <w:numId w:val="0"/>
        </w:numPr>
        <w:ind w:left="425"/>
      </w:pPr>
    </w:p>
    <w:p w:rsidR="00EA6423" w:rsidRPr="00543B67" w:rsidRDefault="00EA6423" w:rsidP="00C433E8">
      <w:pPr>
        <w:pStyle w:val="MDPI71References"/>
        <w:widowControl w:val="0"/>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C433E8">
      <w:pPr>
        <w:pStyle w:val="MDPI71References"/>
        <w:widowControl w:val="0"/>
        <w:numPr>
          <w:ilvl w:val="0"/>
          <w:numId w:val="0"/>
        </w:numPr>
        <w:ind w:left="425"/>
      </w:pPr>
    </w:p>
    <w:p w:rsidR="00EA6423" w:rsidRPr="00543B67" w:rsidRDefault="00EA6423" w:rsidP="00C433E8">
      <w:pPr>
        <w:pStyle w:val="MDPI71References"/>
        <w:widowControl w:val="0"/>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C433E8">
      <w:pPr>
        <w:pStyle w:val="MDPI71References"/>
        <w:widowControl w:val="0"/>
        <w:numPr>
          <w:ilvl w:val="0"/>
          <w:numId w:val="0"/>
        </w:numPr>
        <w:ind w:left="425"/>
      </w:pPr>
    </w:p>
    <w:p w:rsidR="005D6444" w:rsidRPr="00543B67" w:rsidRDefault="005D6444" w:rsidP="00C433E8">
      <w:pPr>
        <w:pStyle w:val="MDPI71References"/>
        <w:widowControl w:val="0"/>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C433E8">
      <w:pPr>
        <w:pStyle w:val="MDPI71References"/>
        <w:widowControl w:val="0"/>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C433E8">
      <w:pPr>
        <w:pStyle w:val="MDPI71References"/>
        <w:widowControl w:val="0"/>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C433E8">
      <w:pPr>
        <w:pStyle w:val="MDPI71References"/>
        <w:widowControl w:val="0"/>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C433E8">
      <w:pPr>
        <w:pStyle w:val="MDPI71References"/>
        <w:widowControl w:val="0"/>
        <w:numPr>
          <w:ilvl w:val="0"/>
          <w:numId w:val="15"/>
        </w:numPr>
        <w:ind w:left="425" w:hanging="425"/>
      </w:pPr>
      <w:r w:rsidRPr="00543B67">
        <w:t>Author 1, A.B. (University, City, State, Country); Author 2, C. (Institute, City, State, Country). Personal communication, 2012.</w:t>
      </w:r>
    </w:p>
    <w:p w:rsidR="005D6444" w:rsidRPr="00543B67" w:rsidRDefault="005D6444" w:rsidP="00C433E8">
      <w:pPr>
        <w:pStyle w:val="MDPI71References"/>
        <w:widowControl w:val="0"/>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C433E8">
      <w:pPr>
        <w:pStyle w:val="MDPI71References"/>
        <w:widowControl w:val="0"/>
      </w:pPr>
      <w:r w:rsidRPr="00543B67">
        <w:t>Author 1, A.B. Title of Thesis. Level of Thesis, Degree-Granting University, Location of University, Date of Completion.</w:t>
      </w:r>
    </w:p>
    <w:p w:rsidR="00EA6423" w:rsidRPr="00543B67" w:rsidRDefault="00EA6423" w:rsidP="00C433E8">
      <w:pPr>
        <w:pStyle w:val="MDPI71References"/>
        <w:widowControl w:val="0"/>
      </w:pPr>
      <w:r w:rsidRPr="00543B67">
        <w:t>Title of Site. Available online: URL (accessed on Day Month Year).</w:t>
      </w:r>
    </w:p>
    <w:p w:rsidR="00A01504" w:rsidRPr="002D4F9D" w:rsidRDefault="002D4F9D" w:rsidP="00C433E8">
      <w:pPr>
        <w:widowControl w:val="0"/>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846194">
        <w:rPr>
          <w:rFonts w:ascii="Palatino Linotype" w:eastAsia="宋体"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37" w:rsidRDefault="007E6E37" w:rsidP="00C1340D">
      <w:r>
        <w:separator/>
      </w:r>
    </w:p>
  </w:endnote>
  <w:endnote w:type="continuationSeparator" w:id="0">
    <w:p w:rsidR="007E6E37" w:rsidRDefault="007E6E37"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DA6450">
          <w:rPr>
            <w:noProof/>
          </w:rPr>
          <w:t>4</w:t>
        </w:r>
        <w:r>
          <w:rPr>
            <w:noProof/>
          </w:rPr>
          <w:fldChar w:fldCharType="end"/>
        </w:r>
      </w:p>
    </w:sdtContent>
  </w:sdt>
  <w:p w:rsidR="00953BF5" w:rsidRPr="004B134F" w:rsidRDefault="00953BF5" w:rsidP="004B134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C433E8" w:rsidP="006D7708">
        <w:pPr>
          <w:pStyle w:val="MDPIfooterfirstpage"/>
          <w:spacing w:line="200" w:lineRule="exact"/>
          <w:rPr>
            <w:lang w:val="fr-CH"/>
          </w:rPr>
        </w:pPr>
        <w:r w:rsidRPr="00C433E8">
          <w:t>The Real Time Imaging Spectroscopy Conference (RTIST), Ulm, Germany, 27–28 October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37" w:rsidRDefault="007E6E37" w:rsidP="00C1340D">
      <w:r>
        <w:separator/>
      </w:r>
    </w:p>
  </w:footnote>
  <w:footnote w:type="continuationSeparator" w:id="0">
    <w:p w:rsidR="007E6E37" w:rsidRDefault="007E6E37"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1E" w:rsidRDefault="007E6E37" w:rsidP="006D7708">
    <w:pPr>
      <w:pStyle w:val="MDPIfooterfirstpage"/>
      <w:spacing w:line="200" w:lineRule="exact"/>
    </w:pPr>
    <w:sdt>
      <w:sdtPr>
        <w:rPr>
          <w:i/>
        </w:rPr>
        <w:id w:val="-592553270"/>
        <w:docPartObj>
          <w:docPartGallery w:val="Page Numbers (Top of Page)"/>
          <w:docPartUnique/>
        </w:docPartObj>
      </w:sdtPr>
      <w:sdtEndPr>
        <w:rPr>
          <w:i w:val="0"/>
        </w:rPr>
      </w:sdtEndPr>
      <w:sdtContent>
        <w:r w:rsidR="00C433E8">
          <w:t>The</w:t>
        </w:r>
        <w:r w:rsidR="00E55FD6">
          <w:t xml:space="preserve"> </w:t>
        </w:r>
      </w:sdtContent>
    </w:sdt>
    <w:r w:rsidR="00C433E8" w:rsidRPr="00C433E8">
      <w:t>Real Time Imaging Spectroscopy Conference (RTIST)</w:t>
    </w:r>
    <w:r w:rsidR="00C433E8">
      <w:t>,</w:t>
    </w:r>
    <w:r w:rsidR="00C433E8" w:rsidRPr="00C433E8">
      <w:t xml:space="preserve"> Ulm, Germany</w:t>
    </w:r>
    <w:r w:rsidR="00C433E8">
      <w:t xml:space="preserve">, 27–28 October 2016 </w:t>
    </w:r>
    <w:r w:rsidR="004B134F">
      <w:ptab w:relativeTo="margin" w:alignment="right" w:leader="none"/>
    </w:r>
  </w:p>
  <w:p w:rsidR="002F6405" w:rsidRPr="000C391E" w:rsidRDefault="002F6405" w:rsidP="006D7708">
    <w:pPr>
      <w:pStyle w:val="MDPIfooterfirstpage"/>
      <w:spacing w:before="0" w:line="200" w:lineRule="exac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E55FD6" w:rsidRPr="00C879BF">
      <w:rPr>
        <w:noProof/>
        <w:lang w:eastAsia="zh-CN"/>
      </w:rPr>
      <w:drawing>
        <wp:inline distT="0" distB="0" distL="0" distR="0" wp14:anchorId="3467BF8B" wp14:editId="0B2BF9A9">
          <wp:extent cx="669600" cy="669600"/>
          <wp:effectExtent l="0" t="0" r="0" b="0"/>
          <wp:docPr id="6" name="Picture 6"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roofErr w:type="gramStart"/>
    <w:r w:rsidR="00E55FD6">
      <w:t>conference</w:t>
    </w:r>
    <w:proofErr w:type="gramEnd"/>
    <w:r w:rsidR="00E55FD6">
      <w:t xml:space="preserve"> logo</w:t>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2303"/>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1048"/>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6E37"/>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33E8"/>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025D"/>
    <w:rsid w:val="00DA179D"/>
    <w:rsid w:val="00DA1E4B"/>
    <w:rsid w:val="00DA2D13"/>
    <w:rsid w:val="00DA4517"/>
    <w:rsid w:val="00DA514C"/>
    <w:rsid w:val="00DA52A7"/>
    <w:rsid w:val="00DA6450"/>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5FD6"/>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E599-8DB3-40D0-8774-8469C95C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Template>
  <TotalTime>33</TotalTime>
  <Pages>1</Pages>
  <Words>1486</Words>
  <Characters>8475</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20</cp:revision>
  <cp:lastPrinted>2016-01-29T01:37:00Z</cp:lastPrinted>
  <dcterms:created xsi:type="dcterms:W3CDTF">2016-01-13T05:42:00Z</dcterms:created>
  <dcterms:modified xsi:type="dcterms:W3CDTF">2016-03-17T05:30:00Z</dcterms:modified>
</cp:coreProperties>
</file>